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40D73" w14:textId="77777777" w:rsidR="002A5215" w:rsidRDefault="002A5215" w:rsidP="00241E8D">
      <w:pPr>
        <w:pStyle w:val="Titre"/>
        <w:jc w:val="center"/>
        <w:rPr>
          <w:sz w:val="28"/>
          <w:szCs w:val="36"/>
        </w:rPr>
      </w:pPr>
      <w:r w:rsidRPr="002A5215">
        <w:rPr>
          <w:sz w:val="28"/>
          <w:szCs w:val="36"/>
        </w:rPr>
        <w:t>Réalisation d’actes de biologie et prestations associées pour le GHT de l'Est-Hérault Sud Aveyron</w:t>
      </w:r>
    </w:p>
    <w:p w14:paraId="4F475D25" w14:textId="7A379675" w:rsidR="00023828" w:rsidRPr="0080510A" w:rsidRDefault="00023828" w:rsidP="00241E8D">
      <w:pPr>
        <w:pStyle w:val="Titre"/>
        <w:jc w:val="center"/>
        <w:rPr>
          <w:sz w:val="24"/>
          <w:szCs w:val="36"/>
        </w:rPr>
      </w:pPr>
      <w:r w:rsidRPr="0080510A">
        <w:rPr>
          <w:sz w:val="24"/>
          <w:szCs w:val="36"/>
        </w:rPr>
        <w:t xml:space="preserve">Affaire </w:t>
      </w:r>
      <w:r w:rsidR="00E27CBD">
        <w:rPr>
          <w:sz w:val="24"/>
          <w:szCs w:val="36"/>
        </w:rPr>
        <w:t>26A0087</w:t>
      </w:r>
    </w:p>
    <w:p w14:paraId="6FA932FE" w14:textId="77777777" w:rsidR="00023828" w:rsidRPr="0080510A" w:rsidRDefault="00023828" w:rsidP="0002382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 w:rsidRPr="0080510A">
        <w:rPr>
          <w:rFonts w:asciiTheme="majorHAnsi" w:hAnsiTheme="majorHAnsi"/>
          <w:b/>
          <w:sz w:val="24"/>
          <w:szCs w:val="28"/>
        </w:rPr>
        <w:t xml:space="preserve">Annexe </w:t>
      </w:r>
      <w:r w:rsidR="00751599" w:rsidRPr="0080510A">
        <w:rPr>
          <w:rFonts w:asciiTheme="majorHAnsi" w:hAnsiTheme="majorHAnsi"/>
          <w:b/>
          <w:sz w:val="24"/>
          <w:szCs w:val="28"/>
        </w:rPr>
        <w:t>1</w:t>
      </w:r>
      <w:r w:rsidRPr="0080510A">
        <w:rPr>
          <w:rFonts w:asciiTheme="majorHAnsi" w:hAnsiTheme="majorHAnsi"/>
          <w:b/>
          <w:sz w:val="24"/>
          <w:szCs w:val="28"/>
        </w:rPr>
        <w:t xml:space="preserve"> à l’acte d’engagement</w:t>
      </w:r>
    </w:p>
    <w:p w14:paraId="49162D96" w14:textId="1D4D863F" w:rsidR="00023828" w:rsidRPr="0080510A" w:rsidRDefault="00BA17AA" w:rsidP="0002382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>
        <w:rPr>
          <w:rFonts w:asciiTheme="majorHAnsi" w:hAnsiTheme="majorHAnsi"/>
          <w:b/>
          <w:sz w:val="24"/>
          <w:szCs w:val="28"/>
        </w:rPr>
        <w:t>Remise</w:t>
      </w:r>
    </w:p>
    <w:p w14:paraId="4F5883E5" w14:textId="77777777" w:rsidR="0080510A" w:rsidRPr="0080510A" w:rsidRDefault="0080510A" w:rsidP="00023828">
      <w:pPr>
        <w:spacing w:after="0"/>
        <w:jc w:val="both"/>
        <w:rPr>
          <w:b/>
          <w:szCs w:val="24"/>
          <w:u w:val="single"/>
        </w:rPr>
      </w:pPr>
    </w:p>
    <w:p w14:paraId="11C8C46E" w14:textId="5E247A70" w:rsidR="0080510A" w:rsidRPr="0080510A" w:rsidRDefault="0080510A" w:rsidP="00023828">
      <w:pPr>
        <w:spacing w:after="0"/>
        <w:jc w:val="both"/>
        <w:rPr>
          <w:b/>
          <w:szCs w:val="24"/>
          <w:u w:val="single"/>
        </w:rPr>
      </w:pPr>
      <w:r w:rsidRPr="0080510A">
        <w:rPr>
          <w:b/>
          <w:szCs w:val="24"/>
          <w:u w:val="single"/>
        </w:rPr>
        <w:t>1-</w:t>
      </w:r>
      <w:r w:rsidR="00422ABC" w:rsidRPr="0080510A">
        <w:rPr>
          <w:b/>
          <w:szCs w:val="24"/>
          <w:u w:val="single"/>
        </w:rPr>
        <w:t xml:space="preserve">Analyses inscrites à la Nomenclature : </w:t>
      </w:r>
    </w:p>
    <w:p w14:paraId="48827EC7" w14:textId="40CCC173" w:rsidR="00834857" w:rsidRDefault="00834857" w:rsidP="00023828">
      <w:pPr>
        <w:spacing w:after="0"/>
        <w:jc w:val="both"/>
        <w:rPr>
          <w:szCs w:val="24"/>
        </w:rPr>
      </w:pPr>
      <w:r w:rsidRPr="0080510A">
        <w:rPr>
          <w:szCs w:val="24"/>
        </w:rPr>
        <w:t xml:space="preserve">L'ensemble des analyses recensées dans la nomenclature des Actes de Biologie Médicale (B) ne </w:t>
      </w:r>
      <w:r w:rsidR="006221C4">
        <w:rPr>
          <w:szCs w:val="24"/>
        </w:rPr>
        <w:t xml:space="preserve">peuvent pas faire l’objet de remises </w:t>
      </w:r>
      <w:r w:rsidRPr="0080510A">
        <w:rPr>
          <w:szCs w:val="24"/>
        </w:rPr>
        <w:t xml:space="preserve">car les tarifs sont règlementés selon les articles R.157-72, R.4127-73 et R.4235-5 du code de la santé publique. </w:t>
      </w:r>
    </w:p>
    <w:p w14:paraId="51466731" w14:textId="77777777" w:rsidR="00023828" w:rsidRPr="0080510A" w:rsidRDefault="00023828" w:rsidP="00023828">
      <w:pPr>
        <w:spacing w:after="0"/>
        <w:jc w:val="both"/>
        <w:rPr>
          <w:szCs w:val="24"/>
        </w:rPr>
      </w:pPr>
    </w:p>
    <w:p w14:paraId="14F1A6E8" w14:textId="65F4D806" w:rsidR="00023828" w:rsidRPr="0080510A" w:rsidRDefault="0080510A" w:rsidP="00023828">
      <w:pPr>
        <w:spacing w:after="0"/>
        <w:jc w:val="both"/>
        <w:rPr>
          <w:b/>
          <w:szCs w:val="24"/>
          <w:u w:val="single"/>
        </w:rPr>
      </w:pPr>
      <w:r w:rsidRPr="0080510A">
        <w:rPr>
          <w:b/>
          <w:szCs w:val="24"/>
          <w:u w:val="single"/>
        </w:rPr>
        <w:t>2-</w:t>
      </w:r>
      <w:r w:rsidR="00023828" w:rsidRPr="0080510A">
        <w:rPr>
          <w:b/>
          <w:szCs w:val="24"/>
          <w:u w:val="single"/>
        </w:rPr>
        <w:t xml:space="preserve">Analyses hors nomenclature : </w:t>
      </w:r>
    </w:p>
    <w:p w14:paraId="159CDF89" w14:textId="77777777" w:rsidR="00DF3E68" w:rsidRPr="0080510A" w:rsidRDefault="00DF3E68" w:rsidP="00023828">
      <w:pPr>
        <w:spacing w:after="0"/>
        <w:jc w:val="both"/>
        <w:rPr>
          <w:szCs w:val="24"/>
        </w:rPr>
      </w:pPr>
      <w:r w:rsidRPr="0080510A">
        <w:rPr>
          <w:szCs w:val="24"/>
        </w:rPr>
        <w:t xml:space="preserve">Le pourcentage de remise sera </w:t>
      </w:r>
      <w:r w:rsidR="00B61403" w:rsidRPr="0080510A">
        <w:rPr>
          <w:szCs w:val="24"/>
        </w:rPr>
        <w:t>appliqué</w:t>
      </w:r>
      <w:r w:rsidRPr="0080510A">
        <w:rPr>
          <w:szCs w:val="24"/>
        </w:rPr>
        <w:t xml:space="preserve"> selon les tarifs : </w:t>
      </w:r>
    </w:p>
    <w:p w14:paraId="3E3848A9" w14:textId="2294F220" w:rsidR="00DF3E68" w:rsidRPr="0080510A" w:rsidRDefault="00B61403" w:rsidP="0080510A">
      <w:pPr>
        <w:pStyle w:val="Paragraphedeliste"/>
        <w:numPr>
          <w:ilvl w:val="0"/>
          <w:numId w:val="3"/>
        </w:numPr>
        <w:spacing w:after="0"/>
        <w:ind w:left="567" w:hanging="141"/>
        <w:jc w:val="both"/>
        <w:rPr>
          <w:i/>
          <w:szCs w:val="24"/>
        </w:rPr>
      </w:pPr>
      <w:r w:rsidRPr="0080510A">
        <w:rPr>
          <w:i/>
          <w:szCs w:val="24"/>
        </w:rPr>
        <w:t xml:space="preserve">Du </w:t>
      </w:r>
      <w:r w:rsidR="00DF3E68" w:rsidRPr="0080510A">
        <w:rPr>
          <w:i/>
          <w:szCs w:val="24"/>
        </w:rPr>
        <w:t>Référentiel des actes innovants Hors nomenclature (</w:t>
      </w:r>
      <w:r w:rsidR="009723D2">
        <w:rPr>
          <w:i/>
          <w:szCs w:val="24"/>
        </w:rPr>
        <w:t xml:space="preserve">RIHN, </w:t>
      </w:r>
      <w:r w:rsidR="00DF3E68" w:rsidRPr="0080510A">
        <w:rPr>
          <w:i/>
          <w:szCs w:val="24"/>
        </w:rPr>
        <w:t>Version 202</w:t>
      </w:r>
      <w:r w:rsidR="009723D2">
        <w:rPr>
          <w:i/>
          <w:szCs w:val="24"/>
        </w:rPr>
        <w:t>3</w:t>
      </w:r>
      <w:r w:rsidR="009723D2">
        <w:rPr>
          <w:rStyle w:val="Appelnotedebasdep"/>
          <w:i/>
          <w:szCs w:val="24"/>
        </w:rPr>
        <w:footnoteReference w:id="1"/>
      </w:r>
      <w:r w:rsidR="00DF3E68" w:rsidRPr="0080510A">
        <w:rPr>
          <w:i/>
          <w:szCs w:val="24"/>
        </w:rPr>
        <w:t>)</w:t>
      </w:r>
    </w:p>
    <w:p w14:paraId="10485696" w14:textId="63192E7D" w:rsidR="00DF3E68" w:rsidRPr="0080510A" w:rsidRDefault="00B61403" w:rsidP="0080510A">
      <w:pPr>
        <w:pStyle w:val="Paragraphedeliste"/>
        <w:numPr>
          <w:ilvl w:val="0"/>
          <w:numId w:val="3"/>
        </w:numPr>
        <w:spacing w:after="0"/>
        <w:ind w:left="567" w:hanging="141"/>
        <w:jc w:val="both"/>
        <w:rPr>
          <w:i/>
          <w:szCs w:val="24"/>
        </w:rPr>
      </w:pPr>
      <w:r w:rsidRPr="0080510A">
        <w:rPr>
          <w:i/>
          <w:szCs w:val="24"/>
        </w:rPr>
        <w:t xml:space="preserve">De la </w:t>
      </w:r>
      <w:r w:rsidR="00DF3E68" w:rsidRPr="0080510A">
        <w:rPr>
          <w:i/>
          <w:szCs w:val="24"/>
        </w:rPr>
        <w:t>Liste complémentaire d’actes de biologie médical et d’anatomocytopathologie (Version 202</w:t>
      </w:r>
      <w:r w:rsidR="000437B4">
        <w:rPr>
          <w:i/>
          <w:szCs w:val="24"/>
        </w:rPr>
        <w:t>4</w:t>
      </w:r>
      <w:r w:rsidR="000437B4">
        <w:rPr>
          <w:rStyle w:val="Appelnotedebasdep"/>
          <w:i/>
          <w:szCs w:val="24"/>
        </w:rPr>
        <w:footnoteReference w:id="2"/>
      </w:r>
      <w:r w:rsidR="00DF3E68" w:rsidRPr="0080510A">
        <w:rPr>
          <w:i/>
          <w:szCs w:val="24"/>
        </w:rPr>
        <w:t xml:space="preserve">). </w:t>
      </w:r>
    </w:p>
    <w:p w14:paraId="422E6E24" w14:textId="0D2C9628" w:rsidR="00DF3E68" w:rsidRPr="0080510A" w:rsidRDefault="00DF3E68" w:rsidP="00023828">
      <w:pPr>
        <w:spacing w:after="0"/>
        <w:jc w:val="both"/>
        <w:rPr>
          <w:sz w:val="6"/>
          <w:szCs w:val="24"/>
        </w:rPr>
      </w:pPr>
    </w:p>
    <w:p w14:paraId="0A443705" w14:textId="77777777" w:rsidR="00422ABC" w:rsidRPr="0080510A" w:rsidRDefault="00422ABC" w:rsidP="00023828">
      <w:pPr>
        <w:spacing w:after="0"/>
        <w:jc w:val="both"/>
        <w:rPr>
          <w:color w:val="000000" w:themeColor="text1"/>
          <w:szCs w:val="24"/>
        </w:rPr>
      </w:pPr>
      <w:r w:rsidRPr="0080510A">
        <w:rPr>
          <w:color w:val="000000" w:themeColor="text1"/>
          <w:szCs w:val="24"/>
        </w:rPr>
        <w:t xml:space="preserve">Le candidat doit renseigner son pourcentage de remise pour chaque discipline déclinée ci-dessous. </w:t>
      </w:r>
    </w:p>
    <w:p w14:paraId="75FF696B" w14:textId="77777777" w:rsidR="00241E8D" w:rsidRDefault="00241E8D" w:rsidP="00023828">
      <w:pPr>
        <w:spacing w:after="0"/>
        <w:jc w:val="both"/>
        <w:rPr>
          <w:color w:val="000000" w:themeColor="text1"/>
          <w:szCs w:val="24"/>
        </w:rPr>
      </w:pPr>
      <w:r w:rsidRPr="0080510A">
        <w:rPr>
          <w:color w:val="000000" w:themeColor="text1"/>
          <w:szCs w:val="24"/>
        </w:rPr>
        <w:t xml:space="preserve">Le candidat doit </w:t>
      </w:r>
      <w:r w:rsidR="00422ABC" w:rsidRPr="0080510A">
        <w:rPr>
          <w:color w:val="000000" w:themeColor="text1"/>
          <w:szCs w:val="24"/>
        </w:rPr>
        <w:t>également</w:t>
      </w:r>
      <w:r w:rsidRPr="0080510A">
        <w:rPr>
          <w:color w:val="000000" w:themeColor="text1"/>
          <w:szCs w:val="24"/>
        </w:rPr>
        <w:t xml:space="preserve"> indiquer toutes les grandes discipli</w:t>
      </w:r>
      <w:r w:rsidR="00422ABC" w:rsidRPr="0080510A">
        <w:rPr>
          <w:color w:val="000000" w:themeColor="text1"/>
          <w:szCs w:val="24"/>
        </w:rPr>
        <w:t xml:space="preserve">nes de son catalogue des actes avec le pourcentage de remise correspondant. </w:t>
      </w:r>
    </w:p>
    <w:p w14:paraId="2B83490C" w14:textId="77777777" w:rsidR="00186D3D" w:rsidRDefault="00186D3D" w:rsidP="00186D3D">
      <w:pPr>
        <w:spacing w:after="0"/>
        <w:jc w:val="both"/>
        <w:rPr>
          <w:color w:val="000000" w:themeColor="text1"/>
          <w:szCs w:val="24"/>
        </w:rPr>
      </w:pPr>
    </w:p>
    <w:p w14:paraId="00A79A7E" w14:textId="77777777" w:rsidR="00186D3D" w:rsidRDefault="00186D3D" w:rsidP="00186D3D">
      <w:pPr>
        <w:spacing w:after="0"/>
        <w:jc w:val="both"/>
        <w:rPr>
          <w:color w:val="000000" w:themeColor="text1"/>
          <w:szCs w:val="24"/>
        </w:rPr>
      </w:pPr>
    </w:p>
    <w:p w14:paraId="5D9A4F86" w14:textId="6409AFD2" w:rsidR="00186D3D" w:rsidRPr="00186D3D" w:rsidRDefault="00186D3D" w:rsidP="00186D3D">
      <w:pPr>
        <w:spacing w:after="0"/>
        <w:jc w:val="both"/>
        <w:rPr>
          <w:b/>
          <w:szCs w:val="24"/>
          <w:u w:val="single"/>
        </w:rPr>
      </w:pPr>
      <w:r w:rsidRPr="00186D3D">
        <w:rPr>
          <w:b/>
          <w:szCs w:val="24"/>
          <w:u w:val="single"/>
        </w:rPr>
        <w:t>3. Catalogue des actes</w:t>
      </w:r>
      <w:r>
        <w:rPr>
          <w:b/>
          <w:szCs w:val="24"/>
          <w:u w:val="single"/>
        </w:rPr>
        <w:t> :</w:t>
      </w:r>
    </w:p>
    <w:p w14:paraId="2CB260C5" w14:textId="77777777" w:rsidR="00186D3D" w:rsidRDefault="00186D3D" w:rsidP="00186D3D">
      <w:pPr>
        <w:spacing w:after="0"/>
        <w:jc w:val="both"/>
        <w:rPr>
          <w:color w:val="000000" w:themeColor="text1"/>
          <w:szCs w:val="24"/>
        </w:rPr>
      </w:pPr>
    </w:p>
    <w:p w14:paraId="1B80DFBC" w14:textId="2DB5487C" w:rsidR="00186D3D" w:rsidRPr="0080510A" w:rsidRDefault="00186D3D" w:rsidP="00186D3D">
      <w:pPr>
        <w:spacing w:after="0"/>
        <w:jc w:val="both"/>
        <w:rPr>
          <w:b/>
          <w:color w:val="000000" w:themeColor="text1"/>
          <w:szCs w:val="24"/>
          <w:u w:val="single"/>
        </w:rPr>
      </w:pPr>
      <w:r w:rsidRPr="0080510A">
        <w:rPr>
          <w:b/>
          <w:color w:val="000000" w:themeColor="text1"/>
          <w:szCs w:val="24"/>
        </w:rPr>
        <w:t xml:space="preserve">Pour l’ensemble des analyses, le candidat fournira en annexe, le catalogue des actes </w:t>
      </w:r>
      <w:r w:rsidRPr="0080510A">
        <w:rPr>
          <w:b/>
          <w:color w:val="000000" w:themeColor="text1"/>
          <w:szCs w:val="24"/>
          <w:u w:val="single"/>
        </w:rPr>
        <w:t>en format PDF et Excel</w:t>
      </w:r>
      <w:r w:rsidRPr="0080510A">
        <w:rPr>
          <w:b/>
          <w:color w:val="000000" w:themeColor="text1"/>
          <w:szCs w:val="24"/>
        </w:rPr>
        <w:t xml:space="preserve"> avec l’ensemble </w:t>
      </w:r>
      <w:r w:rsidRPr="0080510A">
        <w:rPr>
          <w:b/>
          <w:color w:val="000000" w:themeColor="text1"/>
          <w:szCs w:val="24"/>
          <w:u w:val="single"/>
        </w:rPr>
        <w:t>des prix remisés TTC.</w:t>
      </w:r>
    </w:p>
    <w:p w14:paraId="67D618C3" w14:textId="77777777" w:rsidR="00186D3D" w:rsidRPr="00186D3D" w:rsidRDefault="00186D3D" w:rsidP="00186D3D">
      <w:pPr>
        <w:spacing w:after="0"/>
        <w:jc w:val="both"/>
        <w:rPr>
          <w:color w:val="000000" w:themeColor="text1"/>
          <w:szCs w:val="24"/>
        </w:rPr>
      </w:pPr>
    </w:p>
    <w:p w14:paraId="56587CAD" w14:textId="38DE94BD" w:rsidR="00186D3D" w:rsidRPr="00286C51" w:rsidRDefault="00186D3D" w:rsidP="00186D3D">
      <w:p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Les documents devront permettre l’identification claire :</w:t>
      </w:r>
    </w:p>
    <w:p w14:paraId="1BB3D011" w14:textId="47D8CD3C" w:rsidR="00186D3D" w:rsidRPr="00286C51" w:rsidRDefault="00286C51" w:rsidP="00186D3D">
      <w:pPr>
        <w:numPr>
          <w:ilvl w:val="0"/>
          <w:numId w:val="5"/>
        </w:num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Des</w:t>
      </w:r>
      <w:r w:rsidR="00186D3D" w:rsidRPr="00286C51">
        <w:rPr>
          <w:color w:val="000000" w:themeColor="text1"/>
          <w:szCs w:val="24"/>
        </w:rPr>
        <w:t xml:space="preserve"> libellés des actes</w:t>
      </w:r>
      <w:r w:rsidR="0049550E">
        <w:rPr>
          <w:color w:val="000000" w:themeColor="text1"/>
          <w:szCs w:val="24"/>
        </w:rPr>
        <w:t> ;</w:t>
      </w:r>
    </w:p>
    <w:p w14:paraId="5C41E022" w14:textId="11ABA702" w:rsidR="00186D3D" w:rsidRPr="00286C51" w:rsidRDefault="00286C51" w:rsidP="00186D3D">
      <w:pPr>
        <w:numPr>
          <w:ilvl w:val="0"/>
          <w:numId w:val="5"/>
        </w:num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Des</w:t>
      </w:r>
      <w:r w:rsidR="00186D3D" w:rsidRPr="00286C51">
        <w:rPr>
          <w:color w:val="000000" w:themeColor="text1"/>
          <w:szCs w:val="24"/>
        </w:rPr>
        <w:t xml:space="preserve"> tarifs unitaires</w:t>
      </w:r>
      <w:r w:rsidR="0049550E">
        <w:rPr>
          <w:color w:val="000000" w:themeColor="text1"/>
          <w:szCs w:val="24"/>
        </w:rPr>
        <w:t> ;</w:t>
      </w:r>
    </w:p>
    <w:p w14:paraId="66406EE3" w14:textId="2FB85860" w:rsidR="00186D3D" w:rsidRPr="00286C51" w:rsidRDefault="00286C51" w:rsidP="00186D3D">
      <w:pPr>
        <w:numPr>
          <w:ilvl w:val="0"/>
          <w:numId w:val="5"/>
        </w:num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Des</w:t>
      </w:r>
      <w:r w:rsidR="00186D3D" w:rsidRPr="00286C51">
        <w:rPr>
          <w:color w:val="000000" w:themeColor="text1"/>
          <w:szCs w:val="24"/>
        </w:rPr>
        <w:t xml:space="preserve"> conditions tarifaires applicables</w:t>
      </w:r>
      <w:r w:rsidR="0049550E">
        <w:rPr>
          <w:color w:val="000000" w:themeColor="text1"/>
          <w:szCs w:val="24"/>
        </w:rPr>
        <w:t> ;</w:t>
      </w:r>
    </w:p>
    <w:p w14:paraId="50EAE1F1" w14:textId="3CC99170" w:rsidR="00186D3D" w:rsidRPr="00286C51" w:rsidRDefault="00286C51" w:rsidP="00186D3D">
      <w:pPr>
        <w:numPr>
          <w:ilvl w:val="0"/>
          <w:numId w:val="5"/>
        </w:num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Des</w:t>
      </w:r>
      <w:r w:rsidR="00186D3D" w:rsidRPr="00286C51">
        <w:rPr>
          <w:color w:val="000000" w:themeColor="text1"/>
          <w:szCs w:val="24"/>
        </w:rPr>
        <w:t xml:space="preserve"> prix résultant de l’application des remises proposées.</w:t>
      </w:r>
    </w:p>
    <w:p w14:paraId="7D104787" w14:textId="4DFCDCA5" w:rsidR="0080510A" w:rsidRPr="00186D3D" w:rsidRDefault="00186D3D" w:rsidP="00023828">
      <w:pPr>
        <w:spacing w:after="0"/>
        <w:jc w:val="both"/>
        <w:rPr>
          <w:color w:val="000000" w:themeColor="text1"/>
          <w:szCs w:val="24"/>
        </w:rPr>
      </w:pPr>
      <w:r w:rsidRPr="00286C51">
        <w:rPr>
          <w:color w:val="000000" w:themeColor="text1"/>
          <w:szCs w:val="24"/>
        </w:rPr>
        <w:t>Les prix seront exprimés hors taxes et toutes taxes comprises lorsque cela est applicable.</w:t>
      </w:r>
    </w:p>
    <w:p w14:paraId="764BA727" w14:textId="77777777" w:rsidR="0080510A" w:rsidRPr="00422ABC" w:rsidRDefault="0080510A" w:rsidP="00023828">
      <w:pPr>
        <w:spacing w:after="0"/>
        <w:jc w:val="both"/>
        <w:rPr>
          <w:b/>
          <w:color w:val="000000" w:themeColor="text1"/>
          <w:sz w:val="24"/>
          <w:szCs w:val="24"/>
        </w:rPr>
      </w:pPr>
    </w:p>
    <w:p w14:paraId="50E3A1F1" w14:textId="6FAD38FC" w:rsidR="00F872C3" w:rsidRDefault="00F872C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3700B90" w14:textId="77777777" w:rsidR="00023828" w:rsidRDefault="00023828" w:rsidP="00023828">
      <w:pPr>
        <w:spacing w:after="0"/>
        <w:jc w:val="both"/>
        <w:rPr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5"/>
      </w:tblGrid>
      <w:tr w:rsidR="00023828" w:rsidRPr="00023828" w14:paraId="532377B9" w14:textId="77777777" w:rsidTr="00186D3D">
        <w:trPr>
          <w:trHeight w:val="899"/>
          <w:jc w:val="center"/>
        </w:trPr>
        <w:tc>
          <w:tcPr>
            <w:tcW w:w="4535" w:type="dxa"/>
            <w:vAlign w:val="center"/>
          </w:tcPr>
          <w:p w14:paraId="47C87DC1" w14:textId="77777777" w:rsidR="00023828" w:rsidRPr="00023828" w:rsidRDefault="00023828" w:rsidP="00BF5489">
            <w:pPr>
              <w:jc w:val="center"/>
              <w:rPr>
                <w:b/>
                <w:sz w:val="24"/>
                <w:szCs w:val="24"/>
              </w:rPr>
            </w:pPr>
            <w:r w:rsidRPr="00023828">
              <w:rPr>
                <w:b/>
                <w:sz w:val="24"/>
                <w:szCs w:val="24"/>
              </w:rPr>
              <w:t>Actes par grandes disciplines</w:t>
            </w:r>
          </w:p>
        </w:tc>
        <w:tc>
          <w:tcPr>
            <w:tcW w:w="4535" w:type="dxa"/>
            <w:vAlign w:val="center"/>
          </w:tcPr>
          <w:p w14:paraId="718D41D5" w14:textId="77777777" w:rsidR="00023828" w:rsidRPr="00023828" w:rsidRDefault="00023828" w:rsidP="00BF5489">
            <w:pPr>
              <w:jc w:val="center"/>
              <w:rPr>
                <w:b/>
                <w:sz w:val="24"/>
                <w:szCs w:val="24"/>
              </w:rPr>
            </w:pPr>
            <w:r w:rsidRPr="00023828">
              <w:rPr>
                <w:b/>
                <w:sz w:val="24"/>
                <w:szCs w:val="24"/>
              </w:rPr>
              <w:t>Pourcentage de remise</w:t>
            </w:r>
            <w:r w:rsidR="00BF5489">
              <w:rPr>
                <w:b/>
                <w:sz w:val="24"/>
                <w:szCs w:val="24"/>
              </w:rPr>
              <w:t xml:space="preserve"> par </w:t>
            </w:r>
            <w:r w:rsidR="00241E8D">
              <w:rPr>
                <w:b/>
                <w:sz w:val="24"/>
                <w:szCs w:val="24"/>
              </w:rPr>
              <w:t xml:space="preserve">rapport au catalogue des actes </w:t>
            </w:r>
          </w:p>
        </w:tc>
      </w:tr>
      <w:tr w:rsidR="00023828" w14:paraId="54A619B9" w14:textId="77777777" w:rsidTr="00E204E8">
        <w:trPr>
          <w:trHeight w:val="1358"/>
          <w:jc w:val="center"/>
        </w:trPr>
        <w:tc>
          <w:tcPr>
            <w:tcW w:w="4535" w:type="dxa"/>
            <w:vAlign w:val="center"/>
          </w:tcPr>
          <w:p w14:paraId="12B4CB0D" w14:textId="13765A14" w:rsidR="00023828" w:rsidRPr="006221C4" w:rsidRDefault="005B5558" w:rsidP="0099321E">
            <w:r w:rsidRPr="006221C4">
              <w:t>Biologie médicale spécialisée</w:t>
            </w:r>
          </w:p>
        </w:tc>
        <w:tc>
          <w:tcPr>
            <w:tcW w:w="4535" w:type="dxa"/>
            <w:vAlign w:val="center"/>
          </w:tcPr>
          <w:p w14:paraId="3DDCA4AB" w14:textId="77777777" w:rsidR="00023828" w:rsidRDefault="00023828" w:rsidP="00454312">
            <w:pPr>
              <w:rPr>
                <w:sz w:val="24"/>
                <w:szCs w:val="24"/>
              </w:rPr>
            </w:pPr>
          </w:p>
        </w:tc>
      </w:tr>
      <w:tr w:rsidR="00241E8D" w14:paraId="47E2E13E" w14:textId="77777777" w:rsidTr="00454312">
        <w:trPr>
          <w:trHeight w:val="1226"/>
          <w:jc w:val="center"/>
        </w:trPr>
        <w:tc>
          <w:tcPr>
            <w:tcW w:w="4535" w:type="dxa"/>
            <w:vAlign w:val="center"/>
          </w:tcPr>
          <w:p w14:paraId="0335B3BD" w14:textId="22479BFF" w:rsidR="00241E8D" w:rsidRDefault="005B5558" w:rsidP="0099321E">
            <w:pPr>
              <w:rPr>
                <w:sz w:val="24"/>
                <w:szCs w:val="24"/>
              </w:rPr>
            </w:pPr>
            <w:r w:rsidRPr="00D95D59">
              <w:rPr>
                <w:rFonts w:cs="Arial"/>
              </w:rPr>
              <w:t>Cytogénétique ou génétique moléculaire</w:t>
            </w:r>
          </w:p>
        </w:tc>
        <w:tc>
          <w:tcPr>
            <w:tcW w:w="4535" w:type="dxa"/>
            <w:vAlign w:val="center"/>
          </w:tcPr>
          <w:p w14:paraId="3E3D11DB" w14:textId="77777777" w:rsidR="00241E8D" w:rsidRDefault="00241E8D" w:rsidP="00454312">
            <w:pPr>
              <w:rPr>
                <w:sz w:val="24"/>
                <w:szCs w:val="24"/>
              </w:rPr>
            </w:pPr>
          </w:p>
        </w:tc>
      </w:tr>
      <w:tr w:rsidR="00241E8D" w14:paraId="5E5B19F3" w14:textId="77777777" w:rsidTr="00454312">
        <w:trPr>
          <w:trHeight w:val="1226"/>
          <w:jc w:val="center"/>
        </w:trPr>
        <w:tc>
          <w:tcPr>
            <w:tcW w:w="4535" w:type="dxa"/>
            <w:vAlign w:val="center"/>
          </w:tcPr>
          <w:p w14:paraId="65E7DA78" w14:textId="62B664FC" w:rsidR="00241E8D" w:rsidRDefault="005B5558" w:rsidP="0099321E">
            <w:pPr>
              <w:rPr>
                <w:sz w:val="24"/>
                <w:szCs w:val="24"/>
              </w:rPr>
            </w:pPr>
            <w:r w:rsidRPr="00D95D59">
              <w:rPr>
                <w:rFonts w:cs="Arial"/>
              </w:rPr>
              <w:t>Anatomo-cyto-pathologie</w:t>
            </w:r>
          </w:p>
        </w:tc>
        <w:tc>
          <w:tcPr>
            <w:tcW w:w="4535" w:type="dxa"/>
            <w:vAlign w:val="center"/>
          </w:tcPr>
          <w:p w14:paraId="0AB50A5C" w14:textId="77777777" w:rsidR="00241E8D" w:rsidRDefault="00241E8D" w:rsidP="00454312">
            <w:pPr>
              <w:rPr>
                <w:sz w:val="24"/>
                <w:szCs w:val="24"/>
              </w:rPr>
            </w:pPr>
          </w:p>
        </w:tc>
      </w:tr>
    </w:tbl>
    <w:p w14:paraId="4CAEE218" w14:textId="77777777" w:rsidR="00BF5489" w:rsidRDefault="00BF5489" w:rsidP="00BF5489">
      <w:pPr>
        <w:spacing w:after="0"/>
        <w:jc w:val="both"/>
        <w:rPr>
          <w:sz w:val="24"/>
          <w:szCs w:val="24"/>
        </w:rPr>
      </w:pPr>
    </w:p>
    <w:sectPr w:rsidR="00BF54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C997" w14:textId="77777777" w:rsidR="00BA17AA" w:rsidRDefault="00BA17AA" w:rsidP="00BA17AA">
      <w:pPr>
        <w:spacing w:after="0" w:line="240" w:lineRule="auto"/>
      </w:pPr>
      <w:r>
        <w:separator/>
      </w:r>
    </w:p>
  </w:endnote>
  <w:endnote w:type="continuationSeparator" w:id="0">
    <w:p w14:paraId="1BE2B941" w14:textId="77777777" w:rsidR="00BA17AA" w:rsidRDefault="00BA17AA" w:rsidP="00BA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04B1" w14:textId="77777777" w:rsidR="00BA17AA" w:rsidRDefault="00BA17AA" w:rsidP="00BA17AA">
      <w:pPr>
        <w:spacing w:after="0" w:line="240" w:lineRule="auto"/>
      </w:pPr>
      <w:r>
        <w:separator/>
      </w:r>
    </w:p>
  </w:footnote>
  <w:footnote w:type="continuationSeparator" w:id="0">
    <w:p w14:paraId="7810DA3C" w14:textId="77777777" w:rsidR="00BA17AA" w:rsidRDefault="00BA17AA" w:rsidP="00BA17AA">
      <w:pPr>
        <w:spacing w:after="0" w:line="240" w:lineRule="auto"/>
      </w:pPr>
      <w:r>
        <w:continuationSeparator/>
      </w:r>
    </w:p>
  </w:footnote>
  <w:footnote w:id="1">
    <w:p w14:paraId="4719770A" w14:textId="0E443EE0" w:rsidR="009723D2" w:rsidRDefault="009723D2">
      <w:pPr>
        <w:pStyle w:val="Notedebasdepage"/>
      </w:pPr>
      <w:r w:rsidRPr="009723D2">
        <w:rPr>
          <w:rStyle w:val="Appelnotedebasdep"/>
          <w:sz w:val="18"/>
          <w:szCs w:val="18"/>
        </w:rPr>
        <w:footnoteRef/>
      </w:r>
      <w:r w:rsidRPr="009723D2">
        <w:rPr>
          <w:sz w:val="18"/>
          <w:szCs w:val="18"/>
        </w:rPr>
        <w:t xml:space="preserve"> </w:t>
      </w:r>
      <w:r w:rsidR="000437B4">
        <w:t xml:space="preserve">Et </w:t>
      </w:r>
      <w:r w:rsidR="000437B4">
        <w:rPr>
          <w:rStyle w:val="Appelnotedebasdep"/>
        </w:rPr>
        <w:t>2</w:t>
      </w:r>
      <w:r w:rsidR="000437B4">
        <w:t xml:space="preserve"> </w:t>
      </w:r>
      <w:hyperlink r:id="rId1" w:anchor=":~:text=Le%20r%C3%A9f%C3%A9rentiel%20des%20actes%20innovants,entr%C3%A9e%20dans%20le%20droit%20commun." w:history="1">
        <w:r w:rsidRPr="009723D2">
          <w:rPr>
            <w:rStyle w:val="Lienhypertexte"/>
            <w:sz w:val="18"/>
            <w:szCs w:val="18"/>
          </w:rPr>
          <w:t>RIHN 2.0 : un soutien renouvelé à l’innovation pour les actes de biologie médicale et d’anatomopathologie - Ministère de la Santé, de la Famille, de l'Autonomie et des Personnes handicapées</w:t>
        </w:r>
      </w:hyperlink>
    </w:p>
  </w:footnote>
  <w:footnote w:id="2">
    <w:p w14:paraId="5819633A" w14:textId="5C7B2795" w:rsidR="000437B4" w:rsidRDefault="000437B4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EB2" w14:textId="7FEB2000" w:rsidR="00BA17AA" w:rsidRDefault="002A5215">
    <w:pPr>
      <w:pStyle w:val="En-tte"/>
    </w:pPr>
    <w:r>
      <w:rPr>
        <w:noProof/>
      </w:rPr>
      <w:drawing>
        <wp:inline distT="0" distB="0" distL="0" distR="0" wp14:anchorId="5D708B90" wp14:editId="51C4A497">
          <wp:extent cx="5760720" cy="680085"/>
          <wp:effectExtent l="0" t="0" r="0" b="571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95C852" w14:textId="77777777" w:rsidR="00BA17AA" w:rsidRDefault="00BA17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60EA3"/>
    <w:multiLevelType w:val="hybridMultilevel"/>
    <w:tmpl w:val="C11A8FBE"/>
    <w:lvl w:ilvl="0" w:tplc="B16C0D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122FF"/>
    <w:multiLevelType w:val="hybridMultilevel"/>
    <w:tmpl w:val="41246846"/>
    <w:lvl w:ilvl="0" w:tplc="3FD433F8">
      <w:start w:val="4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488127A"/>
    <w:multiLevelType w:val="hybridMultilevel"/>
    <w:tmpl w:val="46020928"/>
    <w:lvl w:ilvl="0" w:tplc="360A7C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E10B0"/>
    <w:multiLevelType w:val="hybridMultilevel"/>
    <w:tmpl w:val="D6E0C940"/>
    <w:lvl w:ilvl="0" w:tplc="8908917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C6BBF"/>
    <w:multiLevelType w:val="multilevel"/>
    <w:tmpl w:val="7B8A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753E15"/>
    <w:multiLevelType w:val="hybridMultilevel"/>
    <w:tmpl w:val="8ECCC786"/>
    <w:lvl w:ilvl="0" w:tplc="8C1EDE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253270">
    <w:abstractNumId w:val="0"/>
  </w:num>
  <w:num w:numId="2" w16cid:durableId="146282680">
    <w:abstractNumId w:val="2"/>
  </w:num>
  <w:num w:numId="3" w16cid:durableId="101922274">
    <w:abstractNumId w:val="1"/>
  </w:num>
  <w:num w:numId="4" w16cid:durableId="1850438678">
    <w:abstractNumId w:val="3"/>
  </w:num>
  <w:num w:numId="5" w16cid:durableId="708846212">
    <w:abstractNumId w:val="4"/>
  </w:num>
  <w:num w:numId="6" w16cid:durableId="2048598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828"/>
    <w:rsid w:val="00013CDE"/>
    <w:rsid w:val="00023828"/>
    <w:rsid w:val="00025EC0"/>
    <w:rsid w:val="000437B4"/>
    <w:rsid w:val="00064C57"/>
    <w:rsid w:val="00066D44"/>
    <w:rsid w:val="000938D2"/>
    <w:rsid w:val="000A7040"/>
    <w:rsid w:val="000E4907"/>
    <w:rsid w:val="000E5DE1"/>
    <w:rsid w:val="000F00B4"/>
    <w:rsid w:val="00106969"/>
    <w:rsid w:val="00127056"/>
    <w:rsid w:val="001348DE"/>
    <w:rsid w:val="00145AEB"/>
    <w:rsid w:val="00156533"/>
    <w:rsid w:val="001600D3"/>
    <w:rsid w:val="001762E0"/>
    <w:rsid w:val="00186D3D"/>
    <w:rsid w:val="001A1C55"/>
    <w:rsid w:val="001D74C2"/>
    <w:rsid w:val="0020581B"/>
    <w:rsid w:val="00230BC2"/>
    <w:rsid w:val="00241E8D"/>
    <w:rsid w:val="0026640C"/>
    <w:rsid w:val="00283A72"/>
    <w:rsid w:val="00286C51"/>
    <w:rsid w:val="002A4EDE"/>
    <w:rsid w:val="002A5215"/>
    <w:rsid w:val="002D578B"/>
    <w:rsid w:val="002F7438"/>
    <w:rsid w:val="00305B77"/>
    <w:rsid w:val="00320DED"/>
    <w:rsid w:val="003405B5"/>
    <w:rsid w:val="003A0EF6"/>
    <w:rsid w:val="003B12CB"/>
    <w:rsid w:val="003E2A0D"/>
    <w:rsid w:val="003F6F55"/>
    <w:rsid w:val="004064FD"/>
    <w:rsid w:val="00420C1B"/>
    <w:rsid w:val="00422ABC"/>
    <w:rsid w:val="00423224"/>
    <w:rsid w:val="00454312"/>
    <w:rsid w:val="00467110"/>
    <w:rsid w:val="00467668"/>
    <w:rsid w:val="00471924"/>
    <w:rsid w:val="0049550E"/>
    <w:rsid w:val="00496DD7"/>
    <w:rsid w:val="004A3661"/>
    <w:rsid w:val="004B3CC7"/>
    <w:rsid w:val="004C2C3F"/>
    <w:rsid w:val="004E66A5"/>
    <w:rsid w:val="004F3F40"/>
    <w:rsid w:val="00513BEB"/>
    <w:rsid w:val="00584BB4"/>
    <w:rsid w:val="005935B2"/>
    <w:rsid w:val="005B5558"/>
    <w:rsid w:val="005E3D8A"/>
    <w:rsid w:val="00602A67"/>
    <w:rsid w:val="00612D7B"/>
    <w:rsid w:val="006221C4"/>
    <w:rsid w:val="00646BBB"/>
    <w:rsid w:val="00651678"/>
    <w:rsid w:val="00684004"/>
    <w:rsid w:val="00690E98"/>
    <w:rsid w:val="00695E59"/>
    <w:rsid w:val="006D0CD6"/>
    <w:rsid w:val="006E12B7"/>
    <w:rsid w:val="007133E6"/>
    <w:rsid w:val="0073685A"/>
    <w:rsid w:val="00751599"/>
    <w:rsid w:val="007676DB"/>
    <w:rsid w:val="00784127"/>
    <w:rsid w:val="0079502E"/>
    <w:rsid w:val="007967EB"/>
    <w:rsid w:val="00797F3E"/>
    <w:rsid w:val="007A7BB4"/>
    <w:rsid w:val="007B05CD"/>
    <w:rsid w:val="007B3805"/>
    <w:rsid w:val="007C4D90"/>
    <w:rsid w:val="007F15B5"/>
    <w:rsid w:val="0080510A"/>
    <w:rsid w:val="00820027"/>
    <w:rsid w:val="00834857"/>
    <w:rsid w:val="00835CD1"/>
    <w:rsid w:val="0084460C"/>
    <w:rsid w:val="00846BF6"/>
    <w:rsid w:val="00852F8B"/>
    <w:rsid w:val="00877C83"/>
    <w:rsid w:val="009028ED"/>
    <w:rsid w:val="00942337"/>
    <w:rsid w:val="009630CB"/>
    <w:rsid w:val="009723D2"/>
    <w:rsid w:val="009774FE"/>
    <w:rsid w:val="009821A9"/>
    <w:rsid w:val="0099321E"/>
    <w:rsid w:val="00993AAE"/>
    <w:rsid w:val="009B27FB"/>
    <w:rsid w:val="009B748F"/>
    <w:rsid w:val="009C4A5B"/>
    <w:rsid w:val="009D738D"/>
    <w:rsid w:val="009E2351"/>
    <w:rsid w:val="009E3AE4"/>
    <w:rsid w:val="00A2779D"/>
    <w:rsid w:val="00A533F8"/>
    <w:rsid w:val="00A71A8C"/>
    <w:rsid w:val="00A733DA"/>
    <w:rsid w:val="00A77CA0"/>
    <w:rsid w:val="00AC655F"/>
    <w:rsid w:val="00AE1FF6"/>
    <w:rsid w:val="00B01154"/>
    <w:rsid w:val="00B42DF0"/>
    <w:rsid w:val="00B61403"/>
    <w:rsid w:val="00B66A28"/>
    <w:rsid w:val="00B947E0"/>
    <w:rsid w:val="00BA17AA"/>
    <w:rsid w:val="00BD39E7"/>
    <w:rsid w:val="00BF5489"/>
    <w:rsid w:val="00C0027C"/>
    <w:rsid w:val="00C21C2F"/>
    <w:rsid w:val="00C82366"/>
    <w:rsid w:val="00CA413F"/>
    <w:rsid w:val="00CC740E"/>
    <w:rsid w:val="00D029AF"/>
    <w:rsid w:val="00D377E9"/>
    <w:rsid w:val="00D64C82"/>
    <w:rsid w:val="00D806EF"/>
    <w:rsid w:val="00D90768"/>
    <w:rsid w:val="00DC5E97"/>
    <w:rsid w:val="00DD4E0C"/>
    <w:rsid w:val="00DF3E68"/>
    <w:rsid w:val="00DF7218"/>
    <w:rsid w:val="00E204E8"/>
    <w:rsid w:val="00E27CBD"/>
    <w:rsid w:val="00E46448"/>
    <w:rsid w:val="00E677C6"/>
    <w:rsid w:val="00EC2184"/>
    <w:rsid w:val="00EF7AE4"/>
    <w:rsid w:val="00F1198B"/>
    <w:rsid w:val="00F14AD0"/>
    <w:rsid w:val="00F75756"/>
    <w:rsid w:val="00F75F25"/>
    <w:rsid w:val="00F83CFE"/>
    <w:rsid w:val="00F872C3"/>
    <w:rsid w:val="00F920DB"/>
    <w:rsid w:val="00F96C09"/>
    <w:rsid w:val="00FC0D9E"/>
    <w:rsid w:val="00FD712E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0E81FED"/>
  <w15:docId w15:val="{9AA7DF64-9FE8-454D-BB00-2E58B90C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23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F5489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A77C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77C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Marquedecommentaire">
    <w:name w:val="annotation reference"/>
    <w:basedOn w:val="Policepardfaut"/>
    <w:uiPriority w:val="99"/>
    <w:semiHidden/>
    <w:unhideWhenUsed/>
    <w:rsid w:val="00A71A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1A8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1A8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1A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1A8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1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1A8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A1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17AA"/>
  </w:style>
  <w:style w:type="paragraph" w:styleId="Pieddepage">
    <w:name w:val="footer"/>
    <w:basedOn w:val="Normal"/>
    <w:link w:val="PieddepageCar"/>
    <w:uiPriority w:val="99"/>
    <w:unhideWhenUsed/>
    <w:rsid w:val="00BA1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17AA"/>
  </w:style>
  <w:style w:type="paragraph" w:customStyle="1" w:styleId="RedTxt">
    <w:name w:val="RedTxt"/>
    <w:basedOn w:val="Normal"/>
    <w:link w:val="RedTxtCar"/>
    <w:rsid w:val="004719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fr-FR"/>
    </w:rPr>
  </w:style>
  <w:style w:type="character" w:customStyle="1" w:styleId="RedTxtCar">
    <w:name w:val="RedTxt Car"/>
    <w:link w:val="RedTxt"/>
    <w:rsid w:val="00471924"/>
    <w:rPr>
      <w:rFonts w:ascii="Arial" w:eastAsia="Times New Roman" w:hAnsi="Arial" w:cs="Arial"/>
      <w:lang w:eastAsia="fr-FR"/>
    </w:rPr>
  </w:style>
  <w:style w:type="character" w:styleId="Lienhypertexte">
    <w:name w:val="Hyperlink"/>
    <w:basedOn w:val="Policepardfaut"/>
    <w:uiPriority w:val="99"/>
    <w:unhideWhenUsed/>
    <w:rsid w:val="00F872C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872C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723D2"/>
    <w:rPr>
      <w:color w:val="800080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723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723D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72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nte.gouv.fr/soins-et-maladies/qualite-securite-et-pertinence-des-soins/biologie-medicale/rih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A0141-5B36-4864-8BB4-EF4B1423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BOUIFRADEN CLAIRE</dc:creator>
  <cp:keywords/>
  <dc:description/>
  <cp:lastModifiedBy>CHEMIR WILLIAM</cp:lastModifiedBy>
  <cp:revision>50</cp:revision>
  <dcterms:created xsi:type="dcterms:W3CDTF">2020-08-14T06:23:00Z</dcterms:created>
  <dcterms:modified xsi:type="dcterms:W3CDTF">2026-07-27T13:04:00Z</dcterms:modified>
</cp:coreProperties>
</file>